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CAB6F">
      <w:pPr>
        <w:ind w:left="413" w:right="82" w:rightChars="39" w:hanging="272" w:hangingChars="54"/>
        <w:jc w:val="distribute"/>
        <w:rPr>
          <w:rFonts w:hint="default" w:ascii="方正小标宋简体" w:eastAsia="方正小标宋简体"/>
          <w:color w:val="FF0000"/>
          <w:w w:val="70"/>
          <w:sz w:val="110"/>
          <w:szCs w:val="110"/>
          <w:lang w:val="en-US" w:eastAsia="zh-CN"/>
        </w:rPr>
      </w:pPr>
      <w:r>
        <w:rPr>
          <w:rFonts w:hint="eastAsia" w:ascii="方正小标宋简体" w:eastAsia="方正小标宋简体"/>
          <w:color w:val="FF0000"/>
          <w:spacing w:val="-23"/>
          <w:w w:val="50"/>
          <w:sz w:val="110"/>
          <w:szCs w:val="110"/>
        </w:rPr>
        <w:t>南昌应用技术师范学院</w:t>
      </w:r>
      <w:r>
        <w:rPr>
          <w:rFonts w:hint="eastAsia" w:ascii="方正小标宋简体" w:eastAsia="方正小标宋简体"/>
          <w:color w:val="FF0000"/>
          <w:spacing w:val="-23"/>
          <w:w w:val="50"/>
          <w:sz w:val="110"/>
          <w:szCs w:val="110"/>
          <w:lang w:val="en-US" w:eastAsia="zh-CN"/>
        </w:rPr>
        <w:t>教务处</w:t>
      </w:r>
    </w:p>
    <w:p w14:paraId="09116E69">
      <w:pPr>
        <w:ind w:left="51" w:right="-59" w:rightChars="-28" w:hanging="51" w:hangingChars="16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应师教字</w:t>
      </w:r>
      <w:r>
        <w:rPr>
          <w:rFonts w:hint="eastAsia" w:ascii="仿宋_GB2312" w:eastAsia="仿宋_GB2312"/>
          <w:sz w:val="32"/>
          <w:szCs w:val="32"/>
        </w:rPr>
        <w:t>〔20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</w:t>
      </w:r>
      <w:r>
        <w:rPr>
          <w:rFonts w:hint="eastAsia" w:ascii="仿宋_GB2312" w:eastAsia="仿宋_GB2312"/>
          <w:sz w:val="32"/>
          <w:szCs w:val="32"/>
        </w:rPr>
        <w:t>号</w:t>
      </w:r>
    </w:p>
    <w:p w14:paraId="3E39CB6E">
      <w:pPr>
        <w:tabs>
          <w:tab w:val="right" w:pos="8789"/>
        </w:tabs>
        <w:ind w:left="51" w:right="-59" w:rightChars="-28" w:hanging="51" w:hangingChars="16"/>
        <w:jc w:val="left"/>
        <w:rPr>
          <w:rFonts w:hint="eastAsia" w:ascii="微软雅黑" w:hAnsi="微软雅黑" w:eastAsia="微软雅黑" w:cs="微软雅黑"/>
          <w:b/>
          <w:bCs/>
          <w:sz w:val="36"/>
          <w:szCs w:val="36"/>
        </w:rPr>
      </w:pPr>
      <w:r>
        <w:rPr>
          <w:rFonts w:hint="eastAsia" w:ascii="方正小标宋简体" w:eastAsia="方正小标宋简体"/>
          <w:color w:val="FF000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12065</wp:posOffset>
                </wp:positionH>
                <wp:positionV relativeFrom="paragraph">
                  <wp:posOffset>186055</wp:posOffset>
                </wp:positionV>
                <wp:extent cx="5548630" cy="0"/>
                <wp:effectExtent l="0" t="13970" r="13970" b="24130"/>
                <wp:wrapNone/>
                <wp:docPr id="205688348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8544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0.95pt;margin-top:14.65pt;height:0pt;width:436.9pt;z-index:251659264;mso-width-relative:page;mso-height-relative:page;" filled="f" stroked="t" coordsize="21600,21600" o:gfxdata="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PAaV/WAAAABwEAAA8AAAAAAAAAAQAgAAAAIgAAAGRycy9kb3ducmV2LnhtbFBLAQIUABQAAAAI&#10;AIdO4kANCOm87wEAALoDAAAOAAAAAAAAAAEAIAAAACUBAABkcnMvZTJvRG9jLnhtbFBLBQYAAAAA&#10;BgAGAFkBAACGBQAAAAA=&#10;">
                <v:fill on="f" focussize="0,0"/>
                <v:stroke weight="2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1FEF6F11">
      <w:pPr>
        <w:jc w:val="center"/>
        <w:rPr>
          <w:rFonts w:hint="default" w:ascii="微软雅黑" w:hAnsi="微软雅黑" w:eastAsia="微软雅黑" w:cs="微软雅黑"/>
          <w:b/>
          <w:bCs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关于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印发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《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南昌应用技术师范学院第29届国家通用语言文字推广普及宣传周活动实施方案》的通知</w:t>
      </w:r>
    </w:p>
    <w:p w14:paraId="454A6A02">
      <w:pPr>
        <w:jc w:val="center"/>
        <w:rPr>
          <w:rFonts w:hint="eastAsia" w:ascii="微软雅黑" w:hAnsi="微软雅黑" w:eastAsia="微软雅黑" w:cs="微软雅黑"/>
          <w:b/>
          <w:bCs/>
          <w:sz w:val="36"/>
          <w:szCs w:val="36"/>
        </w:rPr>
      </w:pPr>
    </w:p>
    <w:p w14:paraId="711F0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各单位、各部门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：</w:t>
      </w:r>
    </w:p>
    <w:p w14:paraId="49A582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  <w:t>根据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《教育部等九部门关于开展2026年国家通用语言文字推广普及宣传周的通知》（教语用函〔2026〕2号）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  <w:t>文件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精神和江西省教育厅有关工作要求，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  <w:t>制订了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南昌应用技术师范学院第29届国家通用语言文字推广普及宣传周活动实施方案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  <w:t>现印发给你们，请遵照执行。</w:t>
      </w:r>
    </w:p>
    <w:p w14:paraId="28749C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附件：</w:t>
      </w:r>
    </w:p>
    <w:p w14:paraId="7F92FB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南昌应用技术师范学院第29届国家通用语言文字推广普及宣传周活动实施方案》</w:t>
      </w:r>
    </w:p>
    <w:p w14:paraId="5F3F60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2.南昌应用技术师范学院参赛作品汇总表</w:t>
      </w:r>
    </w:p>
    <w:p w14:paraId="58981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</w:pPr>
    </w:p>
    <w:p w14:paraId="27EA9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 xml:space="preserve">               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教务处</w:t>
      </w:r>
    </w:p>
    <w:p w14:paraId="36CC3D46">
      <w:pPr>
        <w:spacing w:line="560" w:lineRule="exact"/>
        <w:ind w:firstLine="5440" w:firstLineChars="17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日</w:t>
      </w:r>
    </w:p>
    <w:p w14:paraId="6D0ABEC9"/>
    <w:p w14:paraId="25E0FC9B"/>
    <w:p w14:paraId="3B079D4C"/>
    <w:p w14:paraId="42685379"/>
    <w:p w14:paraId="7F655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  <w:t>附件1</w:t>
      </w:r>
    </w:p>
    <w:p w14:paraId="6348F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/>
        </w:rPr>
        <w:t>南昌应用技术师范学院第29届国家通用语言文字推广普及宣传周活动实施方案</w:t>
      </w:r>
    </w:p>
    <w:p w14:paraId="65428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以习近平新时代中国特色社会主义思想为指导，深入贯彻落实党的二十大和二十届历次全会精神，全面落实习近平总书记关于教育的重要论述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与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全国教育大会精神，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严格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落实新修订的《中华人民共和国国家通用语言文字法》和《教育强国建设规划纲要（2024—2035年）》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要求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，根据《教育部等九部门关于开展2026年国家通用语言文字推广普及宣传周的通知》（教语用函〔2026〕2号）及江西省教育厅《关于转发〈教育部等九部门关于开展2026年国家通用语言文字推广普及宣传周的通知〉的通知》（赣教语材字〔2026〕11号）文件精神，结合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我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校工作实际，制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定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本实施方案。</w:t>
      </w:r>
    </w:p>
    <w:p w14:paraId="59C39B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  <w:t>一、总体要求</w:t>
      </w:r>
    </w:p>
    <w:p w14:paraId="6053D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以习近平新时代中国特色社会主义思想为指导，深入贯彻落实党的二十大和二十届历次全会精神，全面落实习近平总书记关于教育的重要论述和全国教育大会精神，落实新修订的《中华人民共和国国家通用语言文字法》，落实《教育强国建设规划纲要（2024—2035年）》《中华人民共和国国民经济和社会发展第十五个五年规划纲要》，加大国家通用语言文字推广力度，促进铸牢中华民族共同体意识。突出法治引领，推进语教融合，创新开展特色分明、形式多样的国家通用语言文字推广普及活动，充分彰显语言文字工作在服务强国建设中的使命担当，引导社会大众广泛参与，引领社会各方面形成推普强大合力。</w:t>
      </w:r>
    </w:p>
    <w:p w14:paraId="6AC676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  <w:t>二、活动主题</w:t>
      </w:r>
    </w:p>
    <w:p w14:paraId="1D8749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依法推广普及国家通用语言文字，奋进强国建设新征程。</w:t>
      </w:r>
    </w:p>
    <w:p w14:paraId="780AE2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  <w:t>三、活动时间及活动对象</w:t>
      </w:r>
    </w:p>
    <w:p w14:paraId="61F8F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  <w:t>活动时间：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2026年9月14日至20日（第29届推普周）。</w:t>
      </w:r>
    </w:p>
    <w:p w14:paraId="6000F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  <w:t>活动对象：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全校师生。</w:t>
      </w:r>
    </w:p>
    <w:p w14:paraId="6631DF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  <w:t>四、活动目的</w:t>
      </w:r>
    </w:p>
    <w:p w14:paraId="7A82A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通过第29届国家通用语言文字推广普及宣传周系列活动，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我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  <w:t>校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深入宣传新修订的《中华人民共和国国家通用语言文字法》，进一步营造学习使用国家通用语言文字的浓厚氛围，增强全校师生语言文字法治意识和规范意识。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  <w:t>本次活动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结合江西省“典耀中华·长征颂歌”红色文化育人特色，充分挖掘赣鄱红色文化资源，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  <w:lang w:val="en-US"/>
        </w:rPr>
        <w:t>匠心打造兼具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校本特色的推普品牌活动，为构建和谐校园、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  <w:t>助力建设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和谐社会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营造良好的语言环境作出贡献。</w:t>
      </w:r>
    </w:p>
    <w:p w14:paraId="0E7C6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  <w:t>五、组织机构</w:t>
      </w:r>
    </w:p>
    <w:p w14:paraId="73225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  <w:t>（一）组织领导</w:t>
      </w:r>
    </w:p>
    <w:p w14:paraId="703679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成立南昌应用技术师范学院第29届国家通用语言文字推广普及宣传周活动领导小组，组织领导、统筹协调推普周各项工作。领导小组组成如下：</w:t>
      </w:r>
    </w:p>
    <w:p w14:paraId="6BCFD1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组　长：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  <w:t>郑行忠、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李少义</w:t>
      </w:r>
    </w:p>
    <w:p w14:paraId="5CDB2C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副组长：罗　丽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  <w:t>毛永禄</w:t>
      </w:r>
    </w:p>
    <w:p w14:paraId="4BA57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成　员：教务处、质量监测与评估办公室负责人，各二级学院院长、书记</w:t>
      </w:r>
    </w:p>
    <w:p w14:paraId="66BCE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  <w:t>（二）组织机构</w:t>
      </w:r>
    </w:p>
    <w:p w14:paraId="595F69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主办部门：教务处语言文字工作办公室</w:t>
      </w:r>
    </w:p>
    <w:p w14:paraId="55D700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  <w:t>六、活动内容</w:t>
      </w:r>
    </w:p>
    <w:p w14:paraId="2D388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本届推普周创新构建“1+7+N”活动模式，结合江西省“典耀中华·长征颂歌”红色文化育人特色，以线上活动为主要形式，组织开展以下系列活动：</w:t>
      </w:r>
    </w:p>
    <w:p w14:paraId="03D39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  <w:t>（一）营造推普周良好氛围（“N”项基础宣传）</w:t>
      </w:r>
    </w:p>
    <w:p w14:paraId="2F0D8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通过学校官网、微信公众号、宣传栏、电子屏等媒介进行主题宣传，重点宣传新修订的《中华人民共和国国家通用语言文字法》核心内容，在全校营造依法推广普及国家通用语言文字的良好氛围。</w:t>
      </w:r>
    </w:p>
    <w:p w14:paraId="1BFD1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学校官网及微信平台开设推普周专题专栏，及时宣传推广相关活动，鼓励师生积极参与。</w:t>
      </w:r>
    </w:p>
    <w:p w14:paraId="43E7C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各部门、二级学院发挥各自优势做好宣传动员工作，利用线上会议、班级群等渠道广泛动员。</w:t>
      </w:r>
    </w:p>
    <w:p w14:paraId="67CC6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（</w:t>
      </w: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  <w:t>二）“依法推普·爱我中华——学习贯彻国家通用语言文字法”主题日活动</w:t>
      </w:r>
    </w:p>
    <w:p w14:paraId="07E0E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围绕2026年1月1日起正式实施的新修订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的《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中华人民共和国国家通用语言文字法》，开展线上普法宣传活动。</w:t>
      </w:r>
    </w:p>
    <w:p w14:paraId="32FD5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制作推送国家通用语言文字法普法宣传图文、短视频，通过微信公众号等平台集中宣传普及法律条文要义。</w:t>
      </w:r>
    </w:p>
    <w:p w14:paraId="6E82D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各班级召开线上主题班会，学习讨论国家通用语言文字法主要内容。</w:t>
      </w:r>
    </w:p>
    <w:p w14:paraId="40F23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  <w:t>（三）“诵中华经典·传长征精神”线上朗诵比赛（结合江西省“典耀中华·长征颂歌”特色活动）</w:t>
      </w:r>
    </w:p>
    <w:p w14:paraId="7D487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作品要求：紧扣“依法推广普及国家通用语言文字，奋进强国建设新征程”主题，结合庆祝中华人民共和国成立76周年、长征胜利90周年等重要节点，深入挖掘江西丰富的红色文化资源，自选中华优秀传统文化、红色文化经典（鼓励选用反映江西革命历史、长征精神的作品）进行朗诵。朗诵作品以视频形式提交，时长不超过5分钟，高清MP4格式，以“学院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－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班级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－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姓名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－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作品名称”命名，如“教育学院-XX班-张三-《长征颂》.mp4”。</w:t>
      </w:r>
    </w:p>
    <w:p w14:paraId="454009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作品评选：各二级学院组织线上初评，择优推荐5名选手参加学校决赛，推荐名单和视频作品于9月18日前报主办部门。</w:t>
      </w:r>
    </w:p>
    <w:p w14:paraId="02103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  <w:t>（四）“墨韵神州——规范汉字书写教育”线上书法作品评选</w:t>
      </w:r>
    </w:p>
    <w:p w14:paraId="1CEF8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作品要求：分毛笔、钢笔和粉笔书法3个赛项。要求采用规范字书写，内容积极健康，思想性与艺术性相统一。鼓励书写反映江西地域文化、红色文化的诗词文赋，字数、文体不限。</w:t>
      </w:r>
    </w:p>
    <w:p w14:paraId="4B1E43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作品评选：采用书写视频和书法作品相结合的方式。书写视频应为无编辑的书写全过程录制（竖屏或横屏均可），视频中需直观体现参赛学生和书法作品。各二级学院进行初评，各赛项分别择优推荐不超过5个作品参加学校评选。书法作品请拍照提交高清图片（JPG格式），连同书写视频于9月18日前提交至主办部门。</w:t>
      </w:r>
    </w:p>
    <w:p w14:paraId="0F5EC6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/>
        </w:rPr>
        <w:t>五</w:t>
      </w: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  <w:t>）教师教学语言文字规范线上督导</w:t>
      </w:r>
    </w:p>
    <w:p w14:paraId="0799A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教师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授课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当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使用普通话，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教学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用语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需做到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规范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标准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表述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准确，板书、课件、教案等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各类教学材料需统一使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用规范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汉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字。</w:t>
      </w:r>
    </w:p>
    <w:p w14:paraId="7DDD86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将教师教学语言文字规范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要求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纳入教学评价指标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体系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应用于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线上听评课、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日常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教学督导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等考核评估环节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。</w:t>
      </w:r>
    </w:p>
    <w:p w14:paraId="2CBC7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定期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开展线上教学语言文字规范性抽查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工作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，对线上课程的教学用语、课件文字等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内容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进行审查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与针对性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指导。</w:t>
      </w:r>
    </w:p>
    <w:p w14:paraId="1DDB7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/>
        </w:rPr>
        <w:t>六</w:t>
      </w: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  <w:t>）做好推普周活动总结</w:t>
      </w:r>
    </w:p>
    <w:p w14:paraId="42E09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相关部门、二级学院加强对相关新闻稿件、视频、图片、文字资料的收集整理，9月25日前将相关资料报送主办部门。</w:t>
      </w:r>
    </w:p>
    <w:p w14:paraId="63BA7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联系人：严瑾</w:t>
      </w:r>
    </w:p>
    <w:p w14:paraId="42AB7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联系电话：15179132059</w:t>
      </w:r>
    </w:p>
    <w:p w14:paraId="14BD0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邮箱：583199260@qq.com</w:t>
      </w:r>
    </w:p>
    <w:p w14:paraId="4522C5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  <w:t>七、活动要求</w:t>
      </w:r>
    </w:p>
    <w:p w14:paraId="7CD782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  <w:t>（一）突出法治引领，把牢正确方向</w:t>
      </w:r>
    </w:p>
    <w:p w14:paraId="708B42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各部门、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各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二级学院紧紧围绕本届推普周“依法推广普及国家通用语言文字，奋进强国建设新征程”主题，深入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做好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新修订《中华人民共和国国家通用语言文字法》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的宣传解读工作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，牢牢把握正确宣传导向，充分展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现新时代我国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语言文字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事业的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发展成果。</w:t>
      </w:r>
    </w:p>
    <w:p w14:paraId="60784C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  <w:t>（二）创新活动载体，提升活动实效</w:t>
      </w:r>
    </w:p>
    <w:p w14:paraId="0EDA7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顺应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数字化宣传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发展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趋势，依托人工智能等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前沿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技术手段，充分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盘活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国家智慧教育公共服务平台、中国语言文字数字博物馆等官方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优质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载体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资源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，以线上活动为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核心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形式，积极开展各类互动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性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推普活动，有效提升师生参与度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  <w:t>，扩大</w:t>
      </w: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活动覆盖面。</w:t>
      </w:r>
    </w:p>
    <w:p w14:paraId="4B97BA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  <w:t>（三）加强组织领导，广泛动员参与</w:t>
      </w:r>
    </w:p>
    <w:p w14:paraId="26E197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各部门、二级学院要安排专人负责，加强组织领导，搭建线上活动平台，调动广大师生积极参与。将推普周宣传工作纳入本单位年度重点工作，细化工作举措、明确工作分工。</w:t>
      </w:r>
    </w:p>
    <w:p w14:paraId="5B19EE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</w:rPr>
        <w:t>（四）严守工作规范，确保安全有序</w:t>
      </w:r>
    </w:p>
    <w:p w14:paraId="49961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  <w:t>严格落实中央八项规定及其实施细则精神，坚持厉行节约、务实高效，坚决杜绝形式主义、官僚主义。严格落实安全生产主体责任，坚守活动公益属性，依法依规组织各类线上宣传活动，确保第29届推普周各项活动安全、平稳、有序开展。</w:t>
      </w:r>
    </w:p>
    <w:p w14:paraId="2D169A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</w:pPr>
    </w:p>
    <w:p w14:paraId="29652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kern w:val="2"/>
          <w:sz w:val="32"/>
          <w:szCs w:val="32"/>
        </w:rPr>
      </w:pPr>
    </w:p>
    <w:p w14:paraId="095277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F3AB11F-FBAC-43E9-8240-BEE3FC4D434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998A418-F210-4065-B617-8B950E6D6435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6E4FFD68-2E97-43AA-A6A2-BA06A9FD3CE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A580CE33-A05C-4A2F-B8E2-297E73795A24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724FCB"/>
    <w:rsid w:val="4ADA3CAF"/>
    <w:rsid w:val="7421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2909</Words>
  <Characters>3008</Characters>
  <Lines>0</Lines>
  <Paragraphs>0</Paragraphs>
  <TotalTime>6</TotalTime>
  <ScaleCrop>false</ScaleCrop>
  <LinksUpToDate>false</LinksUpToDate>
  <CharactersWithSpaces>3038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2026-09-01T07:18:00Z</dcterms:created>
  <dc:creator>admin</dc:creator>
  <cp:lastModifiedBy>严瑾</cp:lastModifiedBy>
  <dcterms:modified xsi:type="dcterms:W3CDTF">2026-09-01T07:38:59Z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eyJoZGlkIjoiNGFlYjhmNDhlMTI1NWNmZTZjMDE3YzM2NDcyODAyMGEiLCJ1c2VySWQiOiIyODI0NzEzNDQifQ==</vt:lpwstr>
  </property>
  <property fmtid="{D5CDD505-2E9C-101B-9397-08002B2CF9AE}" pid="4" name="ICV">
    <vt:lpwstr>00F4B13926E04879A1D9298071864244_12</vt:lpwstr>
  </property>
</Properties>
</file>