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400370">
      <w:pPr>
        <w:keepNext w:val="0"/>
        <w:keepLines w:val="0"/>
        <w:pageBreakBefore w:val="0"/>
        <w:widowControl w:val="0"/>
        <w:kinsoku/>
        <w:wordWrap/>
        <w:overflowPunct/>
        <w:topLinePunct w:val="0"/>
        <w:autoSpaceDE/>
        <w:autoSpaceDN/>
        <w:bidi w:val="0"/>
        <w:adjustRightInd/>
        <w:snapToGrid/>
        <w:spacing w:before="0" w:beforeLines="-2147483648" w:line="540" w:lineRule="exact"/>
        <w:jc w:val="center"/>
        <w:textAlignment w:val="auto"/>
        <w:rPr>
          <w:rFonts w:hint="eastAsia" w:ascii="方正小标宋简体" w:hAnsi="方正小标宋简体" w:eastAsia="方正小标宋简体" w:cs="方正小标宋简体"/>
          <w:w w:val="95"/>
          <w:sz w:val="44"/>
          <w:szCs w:val="44"/>
          <w:lang w:val="en-US" w:eastAsia="zh-CN"/>
        </w:rPr>
      </w:pPr>
      <w:r>
        <w:rPr>
          <w:rFonts w:hint="eastAsia" w:ascii="方正小标宋简体" w:hAnsi="方正小标宋简体" w:eastAsia="方正小标宋简体" w:cs="方正小标宋简体"/>
          <w:w w:val="95"/>
          <w:sz w:val="44"/>
          <w:szCs w:val="44"/>
          <w:lang w:val="en-US" w:eastAsia="zh-CN"/>
        </w:rPr>
        <w:t>2026年铸牢中华民族共同体意识研究专项</w:t>
      </w:r>
    </w:p>
    <w:p w14:paraId="75E2C868">
      <w:pPr>
        <w:keepNext w:val="0"/>
        <w:keepLines w:val="0"/>
        <w:pageBreakBefore w:val="0"/>
        <w:widowControl w:val="0"/>
        <w:kinsoku/>
        <w:wordWrap/>
        <w:overflowPunct/>
        <w:topLinePunct w:val="0"/>
        <w:autoSpaceDE/>
        <w:autoSpaceDN/>
        <w:bidi w:val="0"/>
        <w:adjustRightInd/>
        <w:snapToGrid/>
        <w:spacing w:before="0" w:beforeLines="-2147483648" w:line="540" w:lineRule="exact"/>
        <w:jc w:val="center"/>
        <w:textAlignment w:val="auto"/>
        <w:rPr>
          <w:rFonts w:hint="eastAsia" w:ascii="方正小标宋简体" w:hAnsi="方正小标宋简体" w:eastAsia="方正小标宋简体" w:cs="方正小标宋简体"/>
          <w:w w:val="95"/>
          <w:sz w:val="44"/>
          <w:szCs w:val="44"/>
          <w:lang w:eastAsia="zh-CN"/>
        </w:rPr>
      </w:pPr>
      <w:bookmarkStart w:id="0" w:name="_GoBack"/>
      <w:bookmarkEnd w:id="0"/>
      <w:r>
        <w:rPr>
          <w:rFonts w:hint="eastAsia" w:ascii="方正小标宋简体" w:hAnsi="方正小标宋简体" w:eastAsia="方正小标宋简体" w:cs="方正小标宋简体"/>
          <w:w w:val="95"/>
          <w:sz w:val="44"/>
          <w:szCs w:val="44"/>
          <w:lang w:val="en-US" w:eastAsia="zh-CN"/>
        </w:rPr>
        <w:t>选题指南</w:t>
      </w:r>
    </w:p>
    <w:p w14:paraId="5E305845">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Lines="-2147483648" w:line="424" w:lineRule="exact"/>
        <w:ind w:firstLine="640" w:firstLineChars="200"/>
        <w:jc w:val="left"/>
        <w:textAlignment w:val="auto"/>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pPr>
    </w:p>
    <w:p w14:paraId="422CC0B1">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Lines="-2147483648" w:line="480" w:lineRule="exact"/>
        <w:ind w:firstLine="640" w:firstLineChars="200"/>
        <w:jc w:val="both"/>
        <w:textAlignment w:val="auto"/>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pPr>
      <w:r>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t>1.习近平总书记关于加强和改进民族工作的重要思想的理论体系与实践路径研究</w:t>
      </w:r>
    </w:p>
    <w:p w14:paraId="12E4656F">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Lines="-2147483648" w:line="480" w:lineRule="exact"/>
        <w:ind w:firstLine="640" w:firstLineChars="200"/>
        <w:jc w:val="both"/>
        <w:textAlignment w:val="auto"/>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pPr>
      <w:r>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t>2.正确的中华民族历史观与中华民族共同体形成发展的历史逻辑研究</w:t>
      </w:r>
    </w:p>
    <w:p w14:paraId="39FF33CC">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Lines="-2147483648" w:line="480" w:lineRule="exact"/>
        <w:ind w:firstLine="640" w:firstLineChars="200"/>
        <w:jc w:val="both"/>
        <w:textAlignment w:val="auto"/>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pPr>
      <w:r>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t>3.法治视域下民族事务治理现代化与铸牢中华民族共同体意识研究</w:t>
      </w:r>
    </w:p>
    <w:p w14:paraId="2444D422">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Lines="-2147483648" w:line="480" w:lineRule="exact"/>
        <w:ind w:firstLine="640" w:firstLineChars="200"/>
        <w:jc w:val="both"/>
        <w:textAlignment w:val="auto"/>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pPr>
      <w:r>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t>4.促进民族团结进步事业的法治保障研究</w:t>
      </w:r>
    </w:p>
    <w:p w14:paraId="493F1061">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Lines="-2147483648" w:line="480" w:lineRule="exact"/>
        <w:ind w:firstLine="640" w:firstLineChars="200"/>
        <w:jc w:val="both"/>
        <w:textAlignment w:val="auto"/>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pPr>
      <w:r>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t>5.《民族团结进步促进法》的价值引领、制度规范与责任机制研究</w:t>
      </w:r>
    </w:p>
    <w:p w14:paraId="573E2A1B">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Lines="-2147483648" w:line="480" w:lineRule="exact"/>
        <w:ind w:firstLine="640" w:firstLineChars="200"/>
        <w:jc w:val="both"/>
        <w:textAlignment w:val="auto"/>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pPr>
      <w:r>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t>6.《民族团结进步促进法》实施背景下民族事务治理法治化路径研究</w:t>
      </w:r>
    </w:p>
    <w:p w14:paraId="66FE6716">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Lines="-2147483648" w:line="480" w:lineRule="exact"/>
        <w:ind w:firstLine="640" w:firstLineChars="200"/>
        <w:jc w:val="both"/>
        <w:textAlignment w:val="auto"/>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pPr>
      <w:r>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t>7.《民族团结进步促进法》实施初期基层实践困境与优化对策研究</w:t>
      </w:r>
    </w:p>
    <w:p w14:paraId="5BE2E8CE">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Lines="-2147483648" w:line="480" w:lineRule="exact"/>
        <w:ind w:firstLine="640" w:firstLineChars="200"/>
        <w:jc w:val="both"/>
        <w:textAlignment w:val="auto"/>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pPr>
      <w:r>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t>8.铸牢中华民族共同体意识的政策创新与基层治理现代化研究</w:t>
      </w:r>
    </w:p>
    <w:p w14:paraId="0D08FDC5">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Lines="-2147483648" w:line="480" w:lineRule="exact"/>
        <w:ind w:firstLine="640" w:firstLineChars="200"/>
        <w:jc w:val="both"/>
        <w:textAlignment w:val="auto"/>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pPr>
      <w:r>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t>9.新时代民族政策法治化转型的逻辑脉络和制度创新研究</w:t>
      </w:r>
    </w:p>
    <w:p w14:paraId="49FF25DA">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Lines="-2147483648" w:line="480" w:lineRule="exact"/>
        <w:ind w:firstLine="640" w:firstLineChars="200"/>
        <w:jc w:val="both"/>
        <w:textAlignment w:val="auto"/>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pPr>
      <w:r>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t>10.“五个共同”中华民族历史观的原创性贡献与时代价值研究</w:t>
      </w:r>
    </w:p>
    <w:p w14:paraId="74732865">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Lines="-2147483648" w:line="480" w:lineRule="exact"/>
        <w:ind w:firstLine="640" w:firstLineChars="200"/>
        <w:jc w:val="both"/>
        <w:textAlignment w:val="auto"/>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pPr>
      <w:r>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t>11.中华民族传统节庆活动在铸牢中华民族共同体意识中的纽带作用与创新赋能研究</w:t>
      </w:r>
    </w:p>
    <w:p w14:paraId="3FA5B3E9">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Lines="-2147483648" w:line="480" w:lineRule="exact"/>
        <w:ind w:firstLine="640" w:firstLineChars="200"/>
        <w:jc w:val="both"/>
        <w:textAlignment w:val="auto"/>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pPr>
      <w:r>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t>12.“三交”常态化背景下铸牢中华民族共同体意识的机制与路径研究</w:t>
      </w:r>
    </w:p>
    <w:p w14:paraId="00DDBE6E">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Lines="-2147483648" w:line="480" w:lineRule="exact"/>
        <w:ind w:firstLine="640" w:firstLineChars="200"/>
        <w:jc w:val="both"/>
        <w:textAlignment w:val="auto"/>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pPr>
      <w:r>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t>13.中华民族共有精神家园构建进程中的文化认同生成机制研究</w:t>
      </w:r>
    </w:p>
    <w:p w14:paraId="1D5C5B63">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Lines="-2147483648" w:line="480" w:lineRule="exact"/>
        <w:ind w:firstLine="640" w:firstLineChars="200"/>
        <w:jc w:val="both"/>
        <w:textAlignment w:val="auto"/>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pPr>
      <w:r>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t>14.中国历史上人口迁徙与民族融合的空间图谱及深层动力研究</w:t>
      </w:r>
    </w:p>
    <w:p w14:paraId="72452711">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Lines="-2147483648" w:line="480" w:lineRule="exact"/>
        <w:ind w:firstLine="640" w:firstLineChars="200"/>
        <w:jc w:val="both"/>
        <w:textAlignment w:val="auto"/>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pPr>
      <w:r>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t>15.非遗代表性项目所见各民族交往交流交融的历史印记与活化利用研究</w:t>
      </w:r>
    </w:p>
    <w:p w14:paraId="44C6497E">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Lines="-2147483648" w:line="480" w:lineRule="exact"/>
        <w:ind w:firstLine="640" w:firstLineChars="200"/>
        <w:jc w:val="both"/>
        <w:textAlignment w:val="auto"/>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pPr>
      <w:r>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t>16.非物质文化遗产保护传承在增进中华文化认同中的作用研究</w:t>
      </w:r>
    </w:p>
    <w:p w14:paraId="15B86638">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Lines="-2147483648" w:line="480" w:lineRule="exact"/>
        <w:ind w:firstLine="640" w:firstLineChars="200"/>
        <w:jc w:val="both"/>
        <w:textAlignment w:val="auto"/>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pPr>
      <w:r>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t>17.万里茶道与中华民族共有精神家园形成发展研究</w:t>
      </w:r>
    </w:p>
    <w:p w14:paraId="46D6BA26">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Lines="-2147483648" w:line="480" w:lineRule="exact"/>
        <w:ind w:firstLine="640" w:firstLineChars="200"/>
        <w:jc w:val="both"/>
        <w:textAlignment w:val="auto"/>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pPr>
      <w:r>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t>18.江西地区生态文化空间与各民族交往交流交融的多维耦合研究</w:t>
      </w:r>
    </w:p>
    <w:p w14:paraId="68B734B6">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Lines="-2147483648" w:line="480" w:lineRule="exact"/>
        <w:ind w:firstLine="640" w:firstLineChars="200"/>
        <w:jc w:val="both"/>
        <w:textAlignment w:val="auto"/>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pPr>
      <w:r>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t>19.九江地域文化在中华民族共有精神家园建设中的独特价值与实践路径研究</w:t>
      </w:r>
    </w:p>
    <w:p w14:paraId="18638118">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Lines="-2147483648" w:line="480" w:lineRule="exact"/>
        <w:ind w:firstLine="640" w:firstLineChars="200"/>
        <w:jc w:val="both"/>
        <w:textAlignment w:val="auto"/>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pPr>
      <w:r>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t>20.赣北红色文化与铸牢中华民族共同体意识的融合机制、实践路径研究</w:t>
      </w:r>
    </w:p>
    <w:p w14:paraId="54C289F5">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Lines="-2147483648" w:line="480" w:lineRule="exact"/>
        <w:ind w:firstLine="640" w:firstLineChars="200"/>
        <w:jc w:val="both"/>
        <w:textAlignment w:val="auto"/>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pPr>
      <w:r>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t>21.庐山作为中华文化符号和中华民族形象的历史演进与当代价值研究</w:t>
      </w:r>
    </w:p>
    <w:p w14:paraId="3F7DAE98">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Lines="-2147483648" w:line="480" w:lineRule="exact"/>
        <w:ind w:firstLine="640" w:firstLineChars="200"/>
        <w:jc w:val="both"/>
        <w:textAlignment w:val="auto"/>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pPr>
      <w:r>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t>22.瑞昌青铜文明促进中华民族共同体形成发展研究</w:t>
      </w:r>
    </w:p>
    <w:p w14:paraId="7740EEF0">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Lines="-2147483648" w:line="480" w:lineRule="exact"/>
        <w:ind w:firstLine="640" w:firstLineChars="200"/>
        <w:jc w:val="both"/>
        <w:textAlignment w:val="auto"/>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pPr>
      <w:r>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t>23.少数民族散杂居地区推动旅游促进各民族交往交流交融实践路径研究</w:t>
      </w:r>
    </w:p>
    <w:p w14:paraId="31DF223A">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Lines="-2147483648" w:line="480" w:lineRule="exact"/>
        <w:ind w:firstLine="640" w:firstLineChars="200"/>
        <w:jc w:val="both"/>
        <w:textAlignment w:val="auto"/>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pPr>
      <w:r>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t>24.非遗工坊建设在促进各族群众互嵌式发展中的文化纽带作用研究</w:t>
      </w:r>
    </w:p>
    <w:p w14:paraId="432ABC3E">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Lines="-2147483648" w:line="480" w:lineRule="exact"/>
        <w:ind w:firstLine="640" w:firstLineChars="200"/>
        <w:jc w:val="both"/>
        <w:textAlignment w:val="auto"/>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pPr>
      <w:r>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t>25.少数民族散杂居地区城市互嵌式社区环境建设与治理路径研究</w:t>
      </w:r>
    </w:p>
    <w:p w14:paraId="521E07E0">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Lines="-2147483648" w:line="480" w:lineRule="exact"/>
        <w:ind w:firstLine="640" w:firstLineChars="200"/>
        <w:jc w:val="both"/>
        <w:textAlignment w:val="auto"/>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pPr>
      <w:r>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t>26.促进少数民族流动融居与铸牢中华民族共同体意识的互嵌式发展路径研究</w:t>
      </w:r>
    </w:p>
    <w:p w14:paraId="0D15ACA2">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Lines="-2147483648" w:line="480" w:lineRule="exact"/>
        <w:ind w:firstLine="640" w:firstLineChars="200"/>
        <w:jc w:val="both"/>
        <w:textAlignment w:val="auto"/>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pPr>
      <w:r>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t>27.促进各族青少年交往交流交融的实践路径与共同体意识教育研究</w:t>
      </w:r>
    </w:p>
    <w:p w14:paraId="431F289B">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Lines="-2147483648" w:line="480" w:lineRule="exact"/>
        <w:ind w:firstLine="640" w:firstLineChars="200"/>
        <w:jc w:val="both"/>
        <w:textAlignment w:val="auto"/>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pPr>
      <w:r>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t>28.学校贯彻落实民族团结进步促进法常态化机制与创新路径研究</w:t>
      </w:r>
    </w:p>
    <w:p w14:paraId="5E2C3EA9">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Lines="-2147483648" w:line="480" w:lineRule="exact"/>
        <w:ind w:firstLine="640" w:firstLineChars="200"/>
        <w:jc w:val="both"/>
        <w:textAlignment w:val="auto"/>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pPr>
      <w:r>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t>29.学校将铸牢中华民族共同体意识融入教育教学全过程路径与策略研究</w:t>
      </w:r>
    </w:p>
    <w:p w14:paraId="433B8932">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Lines="-2147483648" w:line="480" w:lineRule="exact"/>
        <w:ind w:firstLine="640" w:firstLineChars="200"/>
        <w:jc w:val="both"/>
        <w:textAlignment w:val="auto"/>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pPr>
      <w:r>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t>30.多学科协同育人视域下学校铸牢中华民族共同体意识教育的教学模式建构研究</w:t>
      </w:r>
    </w:p>
    <w:p w14:paraId="60F82BB7">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Lines="-2147483648" w:line="480" w:lineRule="exact"/>
        <w:ind w:firstLine="640" w:firstLineChars="200"/>
        <w:jc w:val="both"/>
        <w:textAlignment w:val="auto"/>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pPr>
      <w:r>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t>31.课程思政与思政课程中铸牢中华民族共同体意识教育的融合路径与效能提升研究</w:t>
      </w:r>
    </w:p>
    <w:p w14:paraId="5B972566">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Lines="-2147483648" w:line="480" w:lineRule="exact"/>
        <w:ind w:firstLine="640" w:firstLineChars="200"/>
        <w:jc w:val="both"/>
        <w:textAlignment w:val="auto"/>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pPr>
      <w:r>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t>32.铸牢中华民族共同体意识教育的数字化教学资源开发路径与应用研究</w:t>
      </w:r>
    </w:p>
    <w:p w14:paraId="2F704ABD">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Lines="-2147483648" w:line="480" w:lineRule="exact"/>
        <w:ind w:firstLine="640" w:firstLineChars="200"/>
        <w:jc w:val="both"/>
        <w:textAlignment w:val="auto"/>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pPr>
      <w:r>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t>33.高校《中华民族共同体概论》等课程建设、教学改革和效果评价研究</w:t>
      </w:r>
    </w:p>
    <w:p w14:paraId="534134FA">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Lines="-2147483648" w:line="480" w:lineRule="exact"/>
        <w:ind w:firstLine="640" w:firstLineChars="200"/>
        <w:jc w:val="both"/>
        <w:textAlignment w:val="auto"/>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pPr>
      <w:r>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t>34.教师队伍铸牢中华民族共同体意识素质提升路径研究</w:t>
      </w:r>
    </w:p>
    <w:p w14:paraId="4E59A88A">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Lines="-2147483648" w:line="480" w:lineRule="exact"/>
        <w:ind w:firstLine="640" w:firstLineChars="200"/>
        <w:jc w:val="both"/>
        <w:textAlignment w:val="auto"/>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pPr>
      <w:r>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t>35.利用社会大课堂资源拓展铸牢中华民族共同体意识教育空间的多元模式、有效路径与保障体系研究</w:t>
      </w:r>
    </w:p>
    <w:p w14:paraId="0C6FB5BB">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Lines="-2147483648" w:line="480" w:lineRule="exact"/>
        <w:ind w:firstLine="640" w:firstLineChars="200"/>
        <w:jc w:val="both"/>
        <w:textAlignment w:val="auto"/>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pPr>
      <w:r>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t>36.家庭教育在铸牢中华民族共同体意识中的基础作用和支持体系研究</w:t>
      </w:r>
    </w:p>
    <w:p w14:paraId="02274C06">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Lines="-2147483648" w:line="480" w:lineRule="exact"/>
        <w:ind w:firstLine="640" w:firstLineChars="200"/>
        <w:jc w:val="both"/>
        <w:textAlignment w:val="auto"/>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pPr>
      <w:r>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t>37.基层文化阵地建设与铸牢中华民族共同体意识协同推进研究</w:t>
      </w:r>
    </w:p>
    <w:p w14:paraId="6AE98FD6">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Lines="-2147483648" w:line="480" w:lineRule="exact"/>
        <w:ind w:firstLine="640" w:firstLineChars="200"/>
        <w:jc w:val="both"/>
        <w:textAlignment w:val="auto"/>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pPr>
      <w:r>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t>38.人工智能（AI）赋能铸牢中华民族共同体意识宣传教育创新路径研究</w:t>
      </w:r>
    </w:p>
    <w:p w14:paraId="551EC71A">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Lines="-2147483648" w:line="480" w:lineRule="exact"/>
        <w:ind w:firstLine="640" w:firstLineChars="200"/>
        <w:jc w:val="both"/>
        <w:textAlignment w:val="auto"/>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pPr>
      <w:r>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t>39.中华民族共同体叙事的中国范式与国际传播策略研究</w:t>
      </w:r>
    </w:p>
    <w:p w14:paraId="4B4B9913">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Lines="-2147483648" w:line="480" w:lineRule="exact"/>
        <w:ind w:firstLine="640" w:firstLineChars="200"/>
        <w:jc w:val="both"/>
        <w:textAlignment w:val="auto"/>
        <w:rPr>
          <w:rFonts w:hint="default" w:ascii="仿宋_GB2312" w:hAnsi="仿宋_GB2312" w:eastAsia="仿宋_GB2312" w:cs="仿宋_GB2312"/>
          <w:b w:val="0"/>
          <w:bCs w:val="0"/>
          <w:color w:val="000000" w:themeColor="text1"/>
          <w:w w:val="100"/>
          <w:sz w:val="32"/>
          <w:szCs w:val="32"/>
          <w:lang w:val="en-US" w:eastAsia="zh-CN"/>
          <w14:textFill>
            <w14:solidFill>
              <w14:schemeClr w14:val="tx1"/>
            </w14:solidFill>
          </w14:textFill>
        </w:rPr>
      </w:pPr>
      <w:r>
        <w:rPr>
          <w:rFonts w:hint="eastAsia" w:ascii="仿宋_GB2312" w:hAnsi="仿宋_GB2312" w:eastAsia="仿宋_GB2312" w:cs="仿宋_GB2312"/>
          <w:b w:val="0"/>
          <w:bCs w:val="0"/>
          <w:color w:val="000000" w:themeColor="text1"/>
          <w:w w:val="100"/>
          <w:sz w:val="32"/>
          <w:szCs w:val="32"/>
          <w:lang w:val="en-US" w:eastAsia="zh-CN"/>
          <w14:textFill>
            <w14:solidFill>
              <w14:schemeClr w14:val="tx1"/>
            </w14:solidFill>
          </w14:textFill>
        </w:rPr>
        <w:t>40.新媒体语境下铸牢中华民族共同体意识的文化传播载体创新研究</w:t>
      </w:r>
    </w:p>
    <w:p w14:paraId="43A9B634">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Lines="-2147483648" w:line="420" w:lineRule="exact"/>
        <w:ind w:firstLine="600" w:firstLineChars="200"/>
        <w:jc w:val="both"/>
        <w:textAlignment w:val="auto"/>
        <w:rPr>
          <w:rFonts w:hint="eastAsia" w:ascii="仿宋_GB2312" w:hAnsi="仿宋_GB2312" w:eastAsia="仿宋_GB2312" w:cs="仿宋_GB2312"/>
          <w:w w:val="100"/>
          <w:sz w:val="30"/>
          <w:szCs w:val="30"/>
          <w:lang w:val="en-US" w:eastAsia="zh-CN"/>
        </w:rPr>
      </w:pPr>
    </w:p>
    <w:sectPr>
      <w:pgSz w:w="12240" w:h="15840"/>
      <w:pgMar w:top="1440" w:right="1800" w:bottom="1440" w:left="1800" w:header="720" w:footer="720" w:gutter="0"/>
      <w:lnNumType w:countBy="0" w:distance="360"/>
      <w:cols w:space="0" w:num="1"/>
      <w:rtlGutter w:val="0"/>
      <w:docGrid w:type="lines" w:linePitch="72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HarmonyOS Sans SC">
    <w:altName w:val="宋体"/>
    <w:panose1 w:val="00000500000000000000"/>
    <w:charset w:val="86"/>
    <w:family w:val="auto"/>
    <w:pitch w:val="default"/>
    <w:sig w:usb0="00000000" w:usb1="00000000"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8BA781E"/>
    <w:multiLevelType w:val="singleLevel"/>
    <w:tmpl w:val="28BA781E"/>
    <w:lvl w:ilvl="0" w:tentative="0">
      <w:start w:val="1"/>
      <w:numFmt w:val="bullet"/>
      <w:pStyle w:val="13"/>
      <w:lvlText w:val=""/>
      <w:lvlJc w:val="left"/>
      <w:pPr>
        <w:tabs>
          <w:tab w:val="left" w:pos="360"/>
        </w:tabs>
        <w:ind w:left="36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360"/>
  <w:displayHorizontalDrawingGridEvery w:val="0"/>
  <w:displayVerticalDrawingGridEvery w:val="2"/>
  <w:characterSpacingControl w:val="compressPunctuation"/>
  <w:footnotePr>
    <w:footnote w:id="0"/>
    <w:footnote w:id="1"/>
  </w:foot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IyYzg0YTk2ZTQ2YTRkNjY1NzViZjc5YjM3NjBhMDgifQ=="/>
  </w:docVars>
  <w:rsids>
    <w:rsidRoot w:val="2FFB2AA7"/>
    <w:rsid w:val="0C4A3424"/>
    <w:rsid w:val="1053332C"/>
    <w:rsid w:val="16142219"/>
    <w:rsid w:val="196FBD2A"/>
    <w:rsid w:val="19A07E7C"/>
    <w:rsid w:val="29DE12C1"/>
    <w:rsid w:val="2A1B9634"/>
    <w:rsid w:val="2A970D6C"/>
    <w:rsid w:val="2B2362C5"/>
    <w:rsid w:val="2FFB2AA7"/>
    <w:rsid w:val="310F207D"/>
    <w:rsid w:val="32244DFC"/>
    <w:rsid w:val="39A64349"/>
    <w:rsid w:val="3A7056CB"/>
    <w:rsid w:val="3EAF4AC6"/>
    <w:rsid w:val="3EDF168E"/>
    <w:rsid w:val="3F8DD9A3"/>
    <w:rsid w:val="3FFEE6C4"/>
    <w:rsid w:val="42204EB5"/>
    <w:rsid w:val="4A0634C3"/>
    <w:rsid w:val="4DEA31DC"/>
    <w:rsid w:val="50E172E9"/>
    <w:rsid w:val="56D733E8"/>
    <w:rsid w:val="57FF6095"/>
    <w:rsid w:val="59D14EF9"/>
    <w:rsid w:val="5E304E22"/>
    <w:rsid w:val="5FE2900A"/>
    <w:rsid w:val="5FF77E09"/>
    <w:rsid w:val="67FEAC55"/>
    <w:rsid w:val="69747710"/>
    <w:rsid w:val="699B0F22"/>
    <w:rsid w:val="6D9EA72A"/>
    <w:rsid w:val="6DAEF0F2"/>
    <w:rsid w:val="70311EB7"/>
    <w:rsid w:val="70BF3967"/>
    <w:rsid w:val="739B78E7"/>
    <w:rsid w:val="746739B3"/>
    <w:rsid w:val="77EFE347"/>
    <w:rsid w:val="77FFFCE4"/>
    <w:rsid w:val="7E37BBDD"/>
    <w:rsid w:val="7E5DE474"/>
    <w:rsid w:val="7FDFE105"/>
    <w:rsid w:val="7FFB33AB"/>
    <w:rsid w:val="93675EAB"/>
    <w:rsid w:val="AFDFBD5C"/>
    <w:rsid w:val="BEF5353E"/>
    <w:rsid w:val="BFF67F39"/>
    <w:rsid w:val="E9E3D47B"/>
    <w:rsid w:val="F5ECB3AF"/>
    <w:rsid w:val="FDA3CE3A"/>
    <w:rsid w:val="FFDCC3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0" w:semiHidden="0" w:name="heading 6"/>
    <w:lsdException w:qFormat="1" w:uiPriority="0" w:semiHidden="0" w:name="heading 7"/>
    <w:lsdException w:qFormat="1" w:uiPriority="0" w:semiHidden="0" w:name="heading 8"/>
    <w:lsdException w:qFormat="1"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qFormat="1"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napToGrid w:val="0"/>
      <w:spacing w:before="50" w:beforeLines="50"/>
      <w:jc w:val="both"/>
    </w:pPr>
    <w:rPr>
      <w:rFonts w:eastAsia="HarmonyOS Sans SC" w:asciiTheme="minorAscii" w:hAnsiTheme="minorAscii" w:cstheme="minorBidi"/>
      <w:kern w:val="2"/>
      <w:sz w:val="40"/>
      <w:szCs w:val="24"/>
      <w:lang w:val="en-US" w:eastAsia="zh-CN" w:bidi="ar-SA"/>
    </w:rPr>
  </w:style>
  <w:style w:type="paragraph" w:styleId="3">
    <w:name w:val="heading 1"/>
    <w:basedOn w:val="1"/>
    <w:next w:val="1"/>
    <w:qFormat/>
    <w:uiPriority w:val="0"/>
    <w:pPr>
      <w:keepNext/>
      <w:keepLines/>
      <w:snapToGrid w:val="0"/>
      <w:spacing w:before="100" w:beforeLines="100" w:beforeAutospacing="0" w:after="50" w:afterLines="50" w:afterAutospacing="0" w:line="240" w:lineRule="auto"/>
      <w:outlineLvl w:val="0"/>
    </w:pPr>
    <w:rPr>
      <w:b/>
      <w:kern w:val="44"/>
      <w:sz w:val="64"/>
    </w:rPr>
  </w:style>
  <w:style w:type="paragraph" w:styleId="4">
    <w:name w:val="heading 2"/>
    <w:basedOn w:val="1"/>
    <w:next w:val="1"/>
    <w:unhideWhenUsed/>
    <w:qFormat/>
    <w:uiPriority w:val="0"/>
    <w:pPr>
      <w:keepNext/>
      <w:keepLines/>
      <w:adjustRightInd w:val="0"/>
      <w:snapToGrid w:val="0"/>
      <w:spacing w:before="50" w:beforeLines="50" w:beforeAutospacing="0" w:afterLines="0" w:afterAutospacing="0" w:line="240" w:lineRule="auto"/>
      <w:outlineLvl w:val="1"/>
    </w:pPr>
    <w:rPr>
      <w:rFonts w:ascii="Arial" w:hAnsi="Arial"/>
      <w:b/>
      <w:sz w:val="56"/>
    </w:rPr>
  </w:style>
  <w:style w:type="paragraph" w:styleId="5">
    <w:name w:val="heading 3"/>
    <w:basedOn w:val="1"/>
    <w:next w:val="1"/>
    <w:unhideWhenUsed/>
    <w:qFormat/>
    <w:uiPriority w:val="0"/>
    <w:pPr>
      <w:keepNext/>
      <w:keepLines/>
      <w:snapToGrid w:val="0"/>
      <w:spacing w:before="50" w:beforeLines="50" w:beforeAutospacing="0" w:afterLines="0" w:afterAutospacing="0" w:line="240" w:lineRule="auto"/>
      <w:outlineLvl w:val="2"/>
    </w:pPr>
    <w:rPr>
      <w:b/>
      <w:sz w:val="48"/>
    </w:rPr>
  </w:style>
  <w:style w:type="paragraph" w:styleId="6">
    <w:name w:val="heading 4"/>
    <w:basedOn w:val="1"/>
    <w:next w:val="1"/>
    <w:unhideWhenUsed/>
    <w:qFormat/>
    <w:uiPriority w:val="0"/>
    <w:pPr>
      <w:keepNext/>
      <w:keepLines/>
      <w:snapToGrid w:val="0"/>
      <w:spacing w:before="50" w:beforeLines="50" w:beforeAutospacing="0" w:afterLines="0" w:afterAutospacing="0" w:line="240" w:lineRule="auto"/>
      <w:outlineLvl w:val="3"/>
    </w:pPr>
    <w:rPr>
      <w:rFonts w:ascii="Arial" w:hAnsi="Arial"/>
      <w:b/>
      <w:sz w:val="44"/>
    </w:rPr>
  </w:style>
  <w:style w:type="paragraph" w:styleId="7">
    <w:name w:val="heading 5"/>
    <w:basedOn w:val="1"/>
    <w:next w:val="1"/>
    <w:unhideWhenUsed/>
    <w:qFormat/>
    <w:uiPriority w:val="0"/>
    <w:pPr>
      <w:keepNext/>
      <w:keepLines/>
      <w:snapToGrid w:val="0"/>
      <w:spacing w:before="50" w:beforeLines="50" w:beforeAutospacing="0" w:afterLines="0" w:afterAutospacing="0" w:line="240" w:lineRule="auto"/>
      <w:outlineLvl w:val="4"/>
    </w:pPr>
    <w:rPr>
      <w:b/>
    </w:rPr>
  </w:style>
  <w:style w:type="paragraph" w:styleId="8">
    <w:name w:val="heading 6"/>
    <w:basedOn w:val="1"/>
    <w:next w:val="1"/>
    <w:unhideWhenUsed/>
    <w:qFormat/>
    <w:uiPriority w:val="0"/>
    <w:pPr>
      <w:keepNext/>
      <w:keepLines/>
      <w:snapToGrid w:val="0"/>
      <w:spacing w:before="50" w:beforeLines="50" w:beforeAutospacing="0" w:afterLines="0" w:afterAutospacing="0" w:line="240" w:lineRule="auto"/>
      <w:outlineLvl w:val="5"/>
    </w:pPr>
    <w:rPr>
      <w:rFonts w:ascii="Arial" w:hAnsi="Arial" w:eastAsia="HarmonyOS Sans SC"/>
      <w:sz w:val="40"/>
    </w:rPr>
  </w:style>
  <w:style w:type="paragraph" w:styleId="9">
    <w:name w:val="heading 7"/>
    <w:basedOn w:val="1"/>
    <w:next w:val="1"/>
    <w:unhideWhenUsed/>
    <w:qFormat/>
    <w:uiPriority w:val="0"/>
    <w:pPr>
      <w:keepNext/>
      <w:keepLines/>
      <w:snapToGrid w:val="0"/>
      <w:spacing w:before="50" w:beforeLines="50" w:beforeAutospacing="0" w:afterLines="0" w:afterAutospacing="0" w:line="240" w:lineRule="auto"/>
      <w:outlineLvl w:val="6"/>
    </w:pPr>
    <w:rPr>
      <w:b/>
      <w:sz w:val="32"/>
    </w:rPr>
  </w:style>
  <w:style w:type="paragraph" w:styleId="10">
    <w:name w:val="heading 8"/>
    <w:basedOn w:val="1"/>
    <w:next w:val="1"/>
    <w:unhideWhenUsed/>
    <w:qFormat/>
    <w:uiPriority w:val="0"/>
    <w:pPr>
      <w:keepNext/>
      <w:keepLines/>
      <w:snapToGrid w:val="0"/>
      <w:spacing w:before="50" w:beforeLines="50" w:beforeAutospacing="0" w:afterLines="0" w:afterAutospacing="0" w:line="240" w:lineRule="auto"/>
      <w:outlineLvl w:val="7"/>
    </w:pPr>
    <w:rPr>
      <w:rFonts w:ascii="Arial" w:hAnsi="Arial"/>
      <w:sz w:val="32"/>
    </w:rPr>
  </w:style>
  <w:style w:type="paragraph" w:styleId="11">
    <w:name w:val="heading 9"/>
    <w:basedOn w:val="1"/>
    <w:next w:val="1"/>
    <w:unhideWhenUsed/>
    <w:qFormat/>
    <w:uiPriority w:val="0"/>
    <w:pPr>
      <w:keepNext/>
      <w:keepLines/>
      <w:snapToGrid w:val="0"/>
      <w:spacing w:before="50" w:beforeLines="50" w:beforeAutospacing="0" w:afterLines="0" w:afterAutospacing="0" w:line="240" w:lineRule="auto"/>
      <w:outlineLvl w:val="8"/>
    </w:pPr>
    <w:rPr>
      <w:rFonts w:ascii="Arial" w:hAnsi="Arial"/>
      <w:b/>
      <w:sz w:val="28"/>
    </w:rPr>
  </w:style>
  <w:style w:type="character" w:default="1" w:styleId="19">
    <w:name w:val="Default Paragraph Font"/>
    <w:semiHidden/>
    <w:qFormat/>
    <w:uiPriority w:val="0"/>
    <w:rPr>
      <w:rFonts w:ascii="Calibri" w:hAnsi="Calibri" w:eastAsia="HarmonyOS Sans SC"/>
      <w:sz w:val="40"/>
    </w:rPr>
  </w:style>
  <w:style w:type="table" w:default="1" w:styleId="18">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pPr>
      <w:adjustRightInd/>
      <w:spacing w:line="240" w:lineRule="auto"/>
      <w:textAlignment w:val="auto"/>
    </w:pPr>
    <w:rPr>
      <w:kern w:val="2"/>
      <w:sz w:val="32"/>
    </w:rPr>
  </w:style>
  <w:style w:type="paragraph" w:styleId="12">
    <w:name w:val="caption"/>
    <w:basedOn w:val="1"/>
    <w:next w:val="1"/>
    <w:semiHidden/>
    <w:unhideWhenUsed/>
    <w:qFormat/>
    <w:uiPriority w:val="0"/>
    <w:rPr>
      <w:rFonts w:ascii="Arial" w:hAnsi="Arial" w:eastAsia="黑体"/>
      <w:sz w:val="20"/>
    </w:rPr>
  </w:style>
  <w:style w:type="paragraph" w:styleId="13">
    <w:name w:val="List Bullet"/>
    <w:basedOn w:val="1"/>
    <w:qFormat/>
    <w:uiPriority w:val="0"/>
    <w:pPr>
      <w:numPr>
        <w:ilvl w:val="0"/>
        <w:numId w:val="1"/>
      </w:numPr>
    </w:pPr>
    <w:rPr>
      <w:rFonts w:asciiTheme="minorAscii" w:hAnsiTheme="minorAscii"/>
      <w:color w:val="auto"/>
    </w:rPr>
  </w:style>
  <w:style w:type="paragraph" w:styleId="14">
    <w:name w:val="annotation text"/>
    <w:basedOn w:val="1"/>
    <w:qFormat/>
    <w:uiPriority w:val="0"/>
    <w:pPr>
      <w:jc w:val="left"/>
    </w:pPr>
  </w:style>
  <w:style w:type="paragraph" w:styleId="15">
    <w:name w:val="toc 3"/>
    <w:basedOn w:val="1"/>
    <w:next w:val="1"/>
    <w:qFormat/>
    <w:uiPriority w:val="0"/>
    <w:pPr>
      <w:ind w:left="840" w:leftChars="400"/>
    </w:pPr>
  </w:style>
  <w:style w:type="paragraph" w:styleId="16">
    <w:name w:val="toc 1"/>
    <w:basedOn w:val="1"/>
    <w:next w:val="1"/>
    <w:qFormat/>
    <w:uiPriority w:val="0"/>
  </w:style>
  <w:style w:type="paragraph" w:styleId="17">
    <w:name w:val="toc 2"/>
    <w:basedOn w:val="1"/>
    <w:next w:val="1"/>
    <w:qFormat/>
    <w:uiPriority w:val="0"/>
    <w:pPr>
      <w:ind w:left="420" w:leftChars="200"/>
    </w:pPr>
  </w:style>
  <w:style w:type="character" w:styleId="20">
    <w:name w:val="FollowedHyperlink"/>
    <w:basedOn w:val="19"/>
    <w:qFormat/>
    <w:uiPriority w:val="0"/>
    <w:rPr>
      <w:color w:val="356DF6"/>
      <w:u w:val="single"/>
    </w:rPr>
  </w:style>
  <w:style w:type="character" w:styleId="21">
    <w:name w:val="Hyperlink"/>
    <w:basedOn w:val="19"/>
    <w:qFormat/>
    <w:uiPriority w:val="0"/>
    <w:rPr>
      <w:color w:val="356DF6"/>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915</Words>
  <Characters>970</Characters>
  <Lines>0</Lines>
  <Paragraphs>0</Paragraphs>
  <TotalTime>3</TotalTime>
  <ScaleCrop>false</ScaleCrop>
  <LinksUpToDate>false</LinksUpToDate>
  <CharactersWithSpaces>970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2026-04-10T08:16:00Z</dcterms:created>
  <dc:creator>administrator</dc:creator>
  <cp:lastModifiedBy>程清</cp:lastModifiedBy>
  <cp:lastPrinted>2026-05-26T01:19:01Z</cp:lastPrinted>
  <dcterms:modified xsi:type="dcterms:W3CDTF">2026-05-26T01:19:09Z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C3A60679CBCB4DE7020FD66937E64D24_43</vt:lpwstr>
  </property>
  <property fmtid="{D5CDD505-2E9C-101B-9397-08002B2CF9AE}" pid="4" name="KSOTemplateDocerSaveRecord">
    <vt:lpwstr>eyJoZGlkIjoiZDk4NTgwZDZmMTgzNGI2NWY4YWIxM2U0YWFjMWJiNWMiLCJ1c2VySWQiOiI1NDQ5NjUyOTgifQ==</vt:lpwstr>
  </property>
</Properties>
</file>