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附件1：</w:t>
      </w:r>
    </w:p>
    <w:p>
      <w:pPr>
        <w:jc w:val="center"/>
        <w:rPr>
          <w:rFonts w:hint="default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2024届优秀本科毕业论文（设计）名单</w:t>
      </w:r>
    </w:p>
    <w:bookmarkEnd w:id="0"/>
    <w:tbl>
      <w:tblPr>
        <w:tblStyle w:val="3"/>
        <w:tblW w:w="55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1161"/>
        <w:gridCol w:w="1419"/>
        <w:gridCol w:w="1124"/>
        <w:gridCol w:w="831"/>
        <w:gridCol w:w="3202"/>
        <w:gridCol w:w="5190"/>
        <w:gridCol w:w="18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37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学院</w:t>
            </w: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学号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毕业（设计）题目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马克思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主义学院</w:t>
            </w: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20200152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周玉婷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劳动合同法中的经济补偿制度研究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任红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20200111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刘晨雨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关于收买被拐卖妇女罪之刑罚设置的思考——以丰县小花梅案为例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丁甜甜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教育学院</w:t>
            </w: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20200314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陈雨晴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部编版初中语文小说类名著导读教学研究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焦彩萍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20200316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邓怡萍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部编版高中语文宋词教学研究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姚中旺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20200257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刘垚遥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初中语文古诗词意象教学策略研究——以明月意象为例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20200258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宋志红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高中阶段学生思辨能力探究——以议论文写作为例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20200220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熊彦祺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初中语文诗歌教学中的德育渗透策略研究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杨有能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20200345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尹佳敏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“双减”背景下初中语文作业设计策略与实施路径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吴贵芬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S20220097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梁满意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中学古诗词“柳”意象的德育教学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20200249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袁婷婷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初中语文散文阅读教学的情感教育策略研究—以《老王》为例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石紫煜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20200210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周媚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初中语文现当代散文教学中的德育研究——以部编版初中语文教材为例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20200192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叶烨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高中文言文中礼仪文化教学策略研究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赵忠山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20200194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苏琪琪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初中文言文群文阅读教学策略研究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赵忠山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20200266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刘小芳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高中语文“中国革命传统作品研习”学习任务群教学策略探究—以《荷花淀》为例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杨德忠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20201007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谢舜樨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浅析母语负迁移对初中英语写作的影响——以瑞金市第三中学为例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20200945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罗鑫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初中英语阅读教学中的德育融合策略研究——以苏南初级中学为例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闵璐嘉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20200970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肖思妮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问题链在初中英语阅读教学中的探索和实施研究---以萍乡四中八年级为例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20201011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欧阳魏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高中英语应试教育背景下“乐学“和”善学“的策略研究——以吉水二中为例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梁惠鹏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20201032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俞嘉康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新课改背景下中学生英语课前预习现状成因分析及对策研究——以南城县第一中学为例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杜佳月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20201029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潘蓉蓉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产出导向法在初中英语阅读教学中的应用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刘兰君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20201044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洪超恒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英语（师范）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《人教版初中英语八年级下册》中的美育元素分析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杜佳月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20200896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陈建广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商务谈判文本中的人工翻译和机器翻译对比研究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徐丽莎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20200920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李敏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从意象图式理论解读凯特·肖邦 《觉醒》中的女主人公形象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胡晓萍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20200914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曾斯俊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英语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政治文本中的概念隐喻--以2023年政府工作报告为例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骆艳芳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20200744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官家宝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从数学公式谈数学之美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孙淑娥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20200745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李娴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浅谈中学数学教学中数学文化与数学知识的融合方法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孙淑娥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S20220144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杨雯洁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新课改下浅谈初等数学的性质在解题中的应用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S20220145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杨萌霞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浅谈中学生数学学习障碍的原因及其解决方法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20200690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汪志波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双无人机协同避障运动轨迹规划模型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宁懿昕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S20220130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蒋燕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几何画板在初中数学教学中的应用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3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经济与管理学院</w:t>
            </w: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20200578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余诗怡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旅游管理（金牌班）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 IPA 分析法的南昌市红色旅游游客体验感知研究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熊桃慧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20200535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刘云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旅游管理（金牌班）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旅游文化遗产数字化提升对策研究——以敦煌石窟为例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陈水生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20200176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朱春豪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绿色贸易壁垒对我国农产品出口的影响及对策分析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袁江波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20200007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许少洁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财务管理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大数据背景下企业财务管理的信息化建设研究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胡梨花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S20220279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钟素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财务管理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大数据时代电商企业财务风险研究--以苏宁易购公司为例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20200158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贾晨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国际经济与贸易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浙江省茶叶出口贸易现状及对策分析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陈昕柔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3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电子与信息工程学院</w:t>
            </w: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20200476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蔡家涛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个人博客系统的设计与实现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20201055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徐浠博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计算机科学与技术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码友交流交流论坛的设计与实现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S20220018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许强强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电子信息工程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基于52单片机的电梯控制系统设计与实现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韩玉文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37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艺术与体育学院</w:t>
            </w: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20200812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刘尊豪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瑞昌市市直小学校园篮球开展现状研究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杨国华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20200856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范美兰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吉安市泰和县初级中学羽毛球运动开展现状的调查研究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20200849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许培林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2022年卡塔尔世界杯摩洛哥队淘汰赛阶段技战术分析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聂智斌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20200836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陈子祥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南应师大学生体育锻炼行为的现状调查及对策研究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王志斌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20200846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谢美艳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“双减”政策下小学体育课后服务现状调查与分析——以寻乌县城南小学为例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许颖丽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20200626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李江林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金陵灯彩非遗文创产品设计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郭梦颖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20200808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朱叶武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瑞昌市第七小学羽毛球运动发展现状研究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高秋平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20200818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李成浩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体育教育(师范)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贵溪市中学生体适能发展现状和对策研究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孙华义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20200606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王雅萱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火炎焱巴蜀火锅--火锅品牌VI设计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20200620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李静云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回梦西游文创产品设计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涂妍嫣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20200423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辛钧强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环境设计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舒夷茶餐厅室内设计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尹瑞琪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S20220375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陈玲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视觉传达设计(专升本)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“恰粉不恰”南昌拌粉VI设计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20200625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刘莉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视觉传达设计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潮汕英歌舞文创产品设计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黄妍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37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6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S20220404</w:t>
            </w:r>
          </w:p>
        </w:tc>
        <w:tc>
          <w:tcPr>
            <w:tcW w:w="36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曾峰</w:t>
            </w:r>
          </w:p>
        </w:tc>
        <w:tc>
          <w:tcPr>
            <w:tcW w:w="2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03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视觉传达设计(专升本)</w:t>
            </w:r>
          </w:p>
        </w:tc>
        <w:tc>
          <w:tcPr>
            <w:tcW w:w="168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“八宝生辉”文创设计</w:t>
            </w:r>
          </w:p>
        </w:tc>
        <w:tc>
          <w:tcPr>
            <w:tcW w:w="59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汪菁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zdlOTRlNzRhNjY2NzEzOTQ4YjVmNTI4OWM4MGEifQ=="/>
  </w:docVars>
  <w:rsids>
    <w:rsidRoot w:val="3C6D6FC2"/>
    <w:rsid w:val="3C6D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Office_11.1.0.12165_F1E327BC-269C-435d-A152-05C5408002CA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2024-06-06T00:41:00Z</dcterms:created>
  <dc:creator>lily</dc:creator>
  <cp:lastModifiedBy>lily</cp:lastModifiedBy>
  <dcterms:modified xsi:type="dcterms:W3CDTF">2024-06-06T00:42:27Z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2052-11.1.0.12165</vt:lpwstr>
  </property>
  <property fmtid="{D5CDD505-2E9C-101B-9397-08002B2CF9AE}" pid="3" name="ICV">
    <vt:lpwstr>9CC120A89DEF45F096ED1E5B000C8AE2</vt:lpwstr>
  </property>
</Properties>
</file>