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="0" w:after="0" w:line="400" w:lineRule="exact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附件1</w:t>
      </w:r>
    </w:p>
    <w:p>
      <w:pPr>
        <w:snapToGrid w:val="0"/>
        <w:spacing w:before="0" w:after="0" w:line="360" w:lineRule="exact"/>
        <w:ind w:leftChars="200" w:hangingChars="200"/>
        <w:jc w:val="both"/>
        <w:rPr>
          <w:rFonts w:ascii="仿宋" w:hAnsi="仿宋" w:eastAsia="仿宋"/>
          <w:color w:val="000000"/>
          <w:sz w:val="32"/>
          <w:szCs w:val="32"/>
        </w:rPr>
      </w:pPr>
    </w:p>
    <w:p>
      <w:pPr>
        <w:snapToGrid w:val="0"/>
        <w:spacing w:before="0" w:after="0" w:line="700" w:lineRule="exact"/>
        <w:jc w:val="center"/>
        <w:rPr>
          <w:rFonts w:ascii="方正小标宋简体" w:hAnsi="方正小标宋简体" w:eastAsia="方正小标宋简体"/>
          <w:color w:val="000000"/>
          <w:sz w:val="44"/>
          <w:szCs w:val="44"/>
        </w:rPr>
      </w:pPr>
      <w:bookmarkStart w:id="0" w:name="_GoBack"/>
      <w:r>
        <w:rPr>
          <w:rFonts w:ascii="方正小标宋简体" w:hAnsi="方正小标宋简体" w:eastAsia="方正小标宋简体"/>
          <w:color w:val="000000"/>
          <w:sz w:val="44"/>
          <w:szCs w:val="44"/>
        </w:rPr>
        <w:t>婺源县2022年社科规划课题指南</w:t>
      </w:r>
    </w:p>
    <w:bookmarkEnd w:id="0"/>
    <w:p>
      <w:pPr>
        <w:snapToGrid w:val="0"/>
        <w:spacing w:before="0" w:after="0" w:line="360" w:lineRule="exact"/>
        <w:ind w:leftChars="200" w:hangingChars="200"/>
        <w:jc w:val="both"/>
        <w:rPr>
          <w:rFonts w:ascii="仿宋" w:hAnsi="仿宋" w:eastAsia="仿宋"/>
          <w:color w:val="000000"/>
          <w:sz w:val="32"/>
          <w:szCs w:val="32"/>
        </w:rPr>
      </w:pP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1.党的十九届六中全会精神研究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2.党的基层阵地资源现状、问题及对策“★”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3.新时代婺源人才振兴问题研究“★”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4.婺源新时代文明实践中心（所、站）建设拓展路径研究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5.婺源融媒体资源整合利用面临的困难及建设路径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6.婺源生态产品价值实现机制探析“★”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7.</w:t>
      </w:r>
      <w:r>
        <w:rPr>
          <w:rFonts w:ascii="仿宋" w:hAnsi="仿宋" w:eastAsia="仿宋"/>
          <w:color w:val="000000"/>
          <w:sz w:val="30"/>
          <w:szCs w:val="30"/>
        </w:rPr>
        <w:t>加快发展村级集体经济，打造全国乡村振兴先行区研究</w:t>
      </w:r>
      <w:r>
        <w:rPr>
          <w:rFonts w:ascii="仿宋" w:hAnsi="仿宋" w:eastAsia="仿宋"/>
          <w:color w:val="000000"/>
          <w:sz w:val="32"/>
          <w:szCs w:val="32"/>
        </w:rPr>
        <w:t>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8.婺源乡村特色产业的富民之路探究“★”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9.数字赋能乡村产业振兴的路径分析“★”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10.新时代廉洁文化建设研究“★”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11.提升对村（社区）巡察实效研究“★”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12.碳达峰目标下加强对婺源公众生态环境行为的引导研究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13.改善婺源农村人居环境的对策研究“★”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14.后疫情时代市场监管的“放”与“管”模式创新路径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15.“三心”级一流营商环境研究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16.乡村碑刻对婺源生态环境的保护与治理研究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17.文明城市创建理念融入城市公共空间的对策建议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18.用文化扮靓中国最美乡村路径研究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19.婺源美食文化与人文传承研究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20.优秀传统文化传承发展路径研究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21.红色资源融入学校思政课教学的实践路径研究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22.婺源红色名村建设对策研究“★”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23.婺源经典历史建筑保护利用对策研究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24.活化祠堂文化助力乡村振兴战略研究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25.詹天佑文化品牌助推婺源文旅发展的思考“★”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26.婺源国家森林步道研学旅行研究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27.婺源森林鸟类国家自然保护区野生动物就地保护的生态治理困境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28.多措并举赋能新型农村社区治理路径研究“★”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29.工伤预防在企业管理中的运用“★”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30.中华诗词融入思政课及提升学生学习投入度的行动研究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31.婺源职业教育创新发展对策研究“★”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32.实践育人理念下推进中小学劳动教育高质量发展的建议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33.“双减”背景下“成长课堂”学科作业设计的研究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34.婺源植物地名研究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35.浅析婺源徽商的几个重要特征研究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36.汪绂《理学逢源》研究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37.其它社会热点难点问题研究</w:t>
      </w:r>
    </w:p>
    <w:p>
      <w:pPr>
        <w:snapToGrid w:val="0"/>
        <w:spacing w:before="0" w:after="0" w:line="590" w:lineRule="exact"/>
        <w:ind w:firstLineChars="200"/>
        <w:jc w:val="both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注：标“★”选题为县领导圈题、命题</w:t>
      </w:r>
    </w:p>
    <w:p>
      <w:pPr>
        <w:snapToGrid w:val="0"/>
        <w:spacing w:before="0" w:after="0" w:line="240" w:lineRule="auto"/>
        <w:jc w:val="both"/>
        <w:rPr>
          <w:rFonts w:ascii="仿宋" w:hAnsi="仿宋" w:eastAsia="仿宋"/>
          <w:color w:val="000000"/>
          <w:sz w:val="28"/>
          <w:szCs w:val="28"/>
        </w:rPr>
      </w:pPr>
    </w:p>
    <w:sectPr>
      <w:footerReference r:id="rId3" w:type="default"/>
      <w:pgSz w:w="11906" w:h="16838"/>
      <w:pgMar w:top="1928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大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spacing w:before="0" w:after="0" w:line="240" w:lineRule="auto"/>
      <w:jc w:val="right"/>
      <w:rPr>
        <w:rFonts w:ascii="宋体" w:hAnsi="宋体" w:eastAsia="宋体"/>
        <w:color w:val="000000"/>
        <w:sz w:val="28"/>
        <w:szCs w:val="28"/>
      </w:rPr>
    </w:pPr>
    <w:r>
      <w:rPr>
        <w:rFonts w:ascii="宋体" w:hAnsi="宋体" w:eastAsia="宋体"/>
        <w:color w:val="000000"/>
        <w:kern w:val="0"/>
        <w:sz w:val="28"/>
        <w:szCs w:val="28"/>
      </w:rPr>
      <w:t>—</w:t>
    </w:r>
    <w:r>
      <w:fldChar w:fldCharType="begin"/>
    </w:r>
    <w:r>
      <w:rPr>
        <w:rFonts w:ascii="宋体" w:hAnsi="宋体" w:eastAsia="宋体"/>
        <w:kern w:val="0"/>
        <w:sz w:val="28"/>
        <w:szCs w:val="28"/>
      </w:rPr>
      <w:instrText xml:space="preserve">PAGE</w:instrText>
    </w:r>
    <w:r>
      <w:fldChar w:fldCharType="end"/>
    </w:r>
    <w:r>
      <w:rPr>
        <w:rFonts w:ascii="宋体" w:hAnsi="宋体" w:eastAsia="宋体"/>
        <w:color w:val="000000"/>
        <w:kern w:val="0"/>
        <w:sz w:val="28"/>
        <w:szCs w:val="28"/>
      </w:rPr>
      <w:t>—</w:t>
    </w:r>
    <w:r>
      <w:rPr>
        <w:rFonts w:ascii="宋体" w:hAnsi="宋体" w:eastAsia="宋体"/>
        <w:color w:val="000000"/>
        <w:sz w:val="28"/>
        <w:szCs w:val="28"/>
      </w:rPr>
      <w:t>　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1A"/>
    <w:rsid w:val="000C51B7"/>
    <w:rsid w:val="00216EB9"/>
    <w:rsid w:val="0059531B"/>
    <w:rsid w:val="00616505"/>
    <w:rsid w:val="0062213C"/>
    <w:rsid w:val="00633F40"/>
    <w:rsid w:val="006549AD"/>
    <w:rsid w:val="00684D9C"/>
    <w:rsid w:val="00A60633"/>
    <w:rsid w:val="00BA0C1A"/>
    <w:rsid w:val="00C061CB"/>
    <w:rsid w:val="00C604EC"/>
    <w:rsid w:val="00E26251"/>
    <w:rsid w:val="00EA1EE8"/>
    <w:rsid w:val="00F53662"/>
    <w:rsid w:val="083D07F0"/>
    <w:rsid w:val="105E3B74"/>
    <w:rsid w:val="1C2C4424"/>
    <w:rsid w:val="1CD54CE6"/>
    <w:rsid w:val="1DEC38DC"/>
    <w:rsid w:val="30456175"/>
    <w:rsid w:val="36772279"/>
    <w:rsid w:val="40E62CE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w="http://schemas.openxmlformats.org/wordprocessingml/2006/main" xmlns:r="http://schemas.openxmlformats.org/officeDocument/2006/relationships" xmlns:w15="http://schemas.microsoft.com/office/word/2012/wordml" xmlns:w14="http://schemas.microsoft.com/office/word/2010/wordml" xmlns:m="http://schemas.openxmlformats.org/officeDocument/2006/math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19BC990-40FD-42B6-B8DA-69B41A76D25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18</Words>
  <Characters>106</Characters>
  <Lines>1</Lines>
  <Paragraphs>1</Paragraphs>
  <TotalTime>1</TotalTime>
  <ScaleCrop>false</ScaleCrop>
  <LinksUpToDate>false</LinksUpToDate>
  <CharactersWithSpaces>123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2017-01-10T09:10:00Z</dcterms:created>
  <dc:creator>Tencent</dc:creator>
  <cp:lastModifiedBy>芝麻</cp:lastModifiedBy>
  <dcterms:modified xsi:type="dcterms:W3CDTF">2022-04-19T05:40:27Z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550EC396028D4AA696029B9CC4FC20DB</vt:lpwstr>
  </property>
</Properties>
</file>